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after="0" w:line="400" w:lineRule="exact"/>
        <w:ind w:left="0" w:firstLine="720" w:firstLineChars="200"/>
        <w:jc w:val="center"/>
        <w:textAlignment w:val="auto"/>
        <w:outlineLvl w:val="9"/>
        <w:rPr>
          <w:rFonts w:hint="eastAsia" w:ascii="黑体" w:hAnsi="黑体" w:eastAsia="黑体" w:cs="黑体"/>
          <w:b w:val="0"/>
          <w:bCs w:val="0"/>
          <w:sz w:val="36"/>
          <w:szCs w:val="36"/>
        </w:rPr>
      </w:pPr>
      <w:bookmarkStart w:id="0" w:name="_GoBack"/>
      <w:bookmarkEnd w:id="0"/>
      <w:r>
        <w:rPr>
          <w:rFonts w:hint="eastAsia" w:ascii="黑体" w:hAnsi="黑体" w:eastAsia="黑体" w:cs="黑体"/>
          <w:b w:val="0"/>
          <w:bCs w:val="0"/>
          <w:sz w:val="36"/>
          <w:szCs w:val="36"/>
        </w:rPr>
        <w:t>办公用品耗材购销合同</w:t>
      </w:r>
    </w:p>
    <w:p>
      <w:pPr>
        <w:keepNext w:val="0"/>
        <w:keepLines w:val="0"/>
        <w:pageBreakBefore w:val="0"/>
        <w:widowControl w:val="0"/>
        <w:kinsoku/>
        <w:wordWrap/>
        <w:overflowPunct/>
        <w:topLinePunct w:val="0"/>
        <w:autoSpaceDE/>
        <w:autoSpaceDN/>
        <w:bidi w:val="0"/>
        <w:adjustRightInd/>
        <w:snapToGrid/>
        <w:spacing w:before="0" w:after="0" w:line="400" w:lineRule="exact"/>
        <w:ind w:left="0" w:firstLine="420" w:firstLineChars="200"/>
        <w:jc w:val="left"/>
        <w:textAlignment w:val="auto"/>
        <w:outlineLvl w:val="9"/>
        <w:rPr>
          <w:rFonts w:hint="eastAsia" w:ascii="宋体" w:hAnsi="宋体" w:eastAsia="宋体" w:cs="宋体"/>
          <w:b w:val="0"/>
          <w:bCs w:val="0"/>
          <w:sz w:val="21"/>
          <w:szCs w:val="21"/>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6"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买方名称：</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公司（以下简称甲方）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地址：</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联系人：</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电话：</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传真：</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6"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卖方名称：</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公司（以下简称乙方）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地址：</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联系人：</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电话：</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传真：</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开户银行：</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账号：</w:t>
            </w:r>
            <w:r>
              <w:rPr>
                <w:rFonts w:hint="eastAsia" w:ascii="宋体" w:hAnsi="宋体" w:eastAsia="宋体" w:cs="宋体"/>
                <w:b w:val="0"/>
                <w:bCs w:val="0"/>
                <w:kern w:val="0"/>
                <w:sz w:val="21"/>
                <w:szCs w:val="21"/>
                <w:u w:val="single"/>
              </w:rPr>
              <w:t xml:space="preserve">                           </w:t>
            </w:r>
          </w:p>
        </w:tc>
      </w:tr>
    </w:tbl>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甲乙双方根据《中华人民共和国合同法》及相关的法律法规之规定，本着友好合作、协商一致的原则，就甲方向乙方定点采购办公用品及耗材事宜达成协议如下：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文中“双方”指甲方和乙方，“一方”指甲方和乙方中的任何一方。</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文中所涉及费用均以人民币“元”为计量单位。</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文中“年、月、日”均指公历年、月、日。</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合同标的</w:t>
      </w:r>
    </w:p>
    <w:p>
      <w:pPr>
        <w:pStyle w:val="25"/>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甲方向乙方购买办公用品及耗材。</w:t>
      </w:r>
    </w:p>
    <w:p>
      <w:pPr>
        <w:pStyle w:val="25"/>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乙方向甲方免费提供上述产品的送货及售后退换等服务。</w:t>
      </w:r>
    </w:p>
    <w:p>
      <w:pPr>
        <w:pStyle w:val="25"/>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乙方所有办公设备维护及维修均向甲方提供有偿上门服务，所产生的费用均由甲方支付，以人民币“元”为计量单位。</w:t>
      </w:r>
    </w:p>
    <w:p>
      <w:pPr>
        <w:pStyle w:val="25"/>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合同价款：单价及总价（附报价清单）</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供货价格承诺</w:t>
      </w:r>
    </w:p>
    <w:p>
      <w:pPr>
        <w:pStyle w:val="25"/>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乙方供货价格不得高于乙方市面最低零售价格，甲方有权对价格提出质疑，乙方有义务对此作出合理的解释，如乙方报价高于收货日前    个月内同类商品在市面上最低的平均价格，甲方则有权视具体情况而单方终止本合同，另寻合作伙伴。</w:t>
      </w:r>
    </w:p>
    <w:p>
      <w:pPr>
        <w:pStyle w:val="25"/>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乙方对所提供的商品保证符合国家质量标准或行业标准，并实行“三包” 保修，包换，包退如果甲方乙方提供的货物有瑕疵，甲方需于购买日起   日内通知乙方，乙方须于    个工作日内进行更换。</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价格调整</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每一个季度结束前</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个工作日内，乙方可对采购清单根据市场情况进行一次价格更新，个别产品如价格调整浮动至</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时；即可进行更新（包括误报的错误价格），以书面方式通知。预期通知的将计为下一个季度（个别产品除外）。</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执行更新价格</w:t>
      </w:r>
    </w:p>
    <w:p>
      <w:pPr>
        <w:pStyle w:val="25"/>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甲方在接到乙方的价格调整通知后     个工作日内，给予最终确认（以书面确认单为准）。如在规定时间内未接到确认单；将视为已确认。更新价格确认后即日起执行新的价格。</w:t>
      </w:r>
    </w:p>
    <w:p>
      <w:pPr>
        <w:pStyle w:val="25"/>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本合同货款单价已包括货物移交至甲方所需的一切税费。</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交货地点，交货期限</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在接到甲方订单后，乙方须在</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个工作日以内送到，如遇到特殊情况不能送货需与甲方协商，经协商后在协商后期限内送到；如遇甲方有急用商品订单，则当日或最短时间将甲方所订货物运到指定地点。</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支付方式</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货到甲方指定地点，甲乙双方共同对产品进行验收，乙方需在当月的</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 xml:space="preserve">日以前向甲方提供发票及购货清单，经甲方将产品订单与产品验收单对照核实后，确认发生费用与乙方提供的发票相符，甲方按实际发生的一月货款一次性付清。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20" w:firstLineChars="200"/>
        <w:jc w:val="left"/>
        <w:textAlignment w:val="auto"/>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付款方式：</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争议解决</w:t>
      </w:r>
    </w:p>
    <w:p>
      <w:pPr>
        <w:pStyle w:val="25"/>
        <w:keepNext w:val="0"/>
        <w:keepLines w:val="0"/>
        <w:pageBreakBefore w:val="0"/>
        <w:widowControl w:val="0"/>
        <w:numPr>
          <w:ilvl w:val="0"/>
          <w:numId w:val="4"/>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凡因履行本合同而产生的，或与本合同有关的一切争议，双方应通过友好协商解决。若争议经协商仍无法解决的，按以下任何一种方式处理：</w:t>
      </w:r>
    </w:p>
    <w:p>
      <w:pPr>
        <w:pStyle w:val="26"/>
        <w:keepNext w:val="0"/>
        <w:keepLines w:val="0"/>
        <w:pageBreakBefore w:val="0"/>
        <w:widowControl w:val="0"/>
        <w:numPr>
          <w:ilvl w:val="0"/>
          <w:numId w:val="5"/>
        </w:numPr>
        <w:kinsoku/>
        <w:wordWrap/>
        <w:overflowPunct/>
        <w:topLinePunct w:val="0"/>
        <w:autoSpaceDE/>
        <w:autoSpaceDN/>
        <w:bidi w:val="0"/>
        <w:adjustRightInd w:val="0"/>
        <w:snapToGrid w:val="0"/>
        <w:ind w:left="0" w:leftChars="0" w:firstLine="420" w:firstLineChars="200"/>
        <w:textAlignment w:val="auto"/>
        <w:rPr>
          <w:rFonts w:hint="eastAsia"/>
        </w:rPr>
      </w:pPr>
      <w:r>
        <w:rPr>
          <w:rFonts w:hint="default"/>
          <w:lang w:eastAsia="zh-Hans"/>
        </w:rPr>
        <w:t xml:space="preserve"> </w:t>
      </w:r>
      <w:r>
        <w:rPr>
          <w:rFonts w:hint="eastAsia"/>
        </w:rPr>
        <w:t>提交</w:t>
      </w:r>
      <w:r>
        <w:rPr>
          <w:rFonts w:hint="eastAsia"/>
          <w:u w:val="single"/>
        </w:rPr>
        <w:t xml:space="preserve">      </w:t>
      </w:r>
      <w:r>
        <w:rPr>
          <w:rFonts w:hint="eastAsia"/>
        </w:rPr>
        <w:t>仲裁委员会，按照申请仲裁时该委员会有效的仲裁规则进行仲裁。仲裁裁决是终局的，对双方均有约束力。</w:t>
      </w:r>
    </w:p>
    <w:p>
      <w:pPr>
        <w:pStyle w:val="26"/>
        <w:keepNext w:val="0"/>
        <w:keepLines w:val="0"/>
        <w:pageBreakBefore w:val="0"/>
        <w:widowControl w:val="0"/>
        <w:numPr>
          <w:ilvl w:val="0"/>
          <w:numId w:val="5"/>
        </w:numPr>
        <w:kinsoku/>
        <w:wordWrap/>
        <w:overflowPunct/>
        <w:topLinePunct w:val="0"/>
        <w:autoSpaceDE/>
        <w:autoSpaceDN/>
        <w:bidi w:val="0"/>
        <w:adjustRightInd w:val="0"/>
        <w:snapToGrid w:val="0"/>
        <w:ind w:left="0" w:leftChars="0" w:firstLine="420" w:firstLineChars="200"/>
        <w:textAlignment w:val="auto"/>
        <w:rPr>
          <w:rFonts w:hint="eastAsia"/>
        </w:rPr>
      </w:pPr>
      <w:r>
        <w:rPr>
          <w:rFonts w:hint="default"/>
          <w:lang w:eastAsia="zh-Hans"/>
        </w:rPr>
        <w:t xml:space="preserve"> </w:t>
      </w:r>
      <w:r>
        <w:rPr>
          <w:rFonts w:hint="eastAsia"/>
        </w:rPr>
        <w:t>向</w:t>
      </w:r>
      <w:r>
        <w:rPr>
          <w:rFonts w:hint="eastAsia"/>
          <w:u w:val="single"/>
        </w:rPr>
        <w:t xml:space="preserve">      </w:t>
      </w:r>
      <w:r>
        <w:rPr>
          <w:rFonts w:hint="eastAsia"/>
        </w:rPr>
        <w:t>所在地人民法院提起诉讼。</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违约责任</w:t>
      </w:r>
    </w:p>
    <w:p>
      <w:pPr>
        <w:pStyle w:val="25"/>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违约方不履行本合同项下全部或者部分义务，守约方在发现该情况后，可立即以书面形式要求违约方更正，违约方应立刻更正。违约方若未按守约方要求及合理期限更正的，守约方有权以书面形式通知违约方解除本合同，由此造成守约方损失的，违约方应承担全部赔偿责任。</w:t>
      </w:r>
    </w:p>
    <w:p>
      <w:pPr>
        <w:pStyle w:val="25"/>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非经卖方原因，买方延期付款，经卖方书面告知后</w:t>
      </w:r>
      <w:r>
        <w:rPr>
          <w:rFonts w:hint="eastAsia"/>
          <w:u w:val="single"/>
        </w:rPr>
        <w:t xml:space="preserve">      </w:t>
      </w:r>
      <w:r>
        <w:rPr>
          <w:rFonts w:hint="eastAsia"/>
        </w:rPr>
        <w:t>个工作日内仍未付款的，每迟延一日，买方应向卖方支付迟延付款金额的</w:t>
      </w:r>
      <w:r>
        <w:rPr>
          <w:rFonts w:hint="eastAsia"/>
          <w:u w:val="single"/>
        </w:rPr>
        <w:t xml:space="preserve">      </w:t>
      </w:r>
      <w:r>
        <w:rPr>
          <w:rFonts w:hint="eastAsia"/>
        </w:rPr>
        <w:t>%的违约金，直至款项付清之日，但卖方不得以此为由迟延交付货物。</w:t>
      </w:r>
    </w:p>
    <w:p>
      <w:pPr>
        <w:pStyle w:val="25"/>
        <w:keepNext w:val="0"/>
        <w:keepLines w:val="0"/>
        <w:pageBreakBefore w:val="0"/>
        <w:widowControl w:val="0"/>
        <w:numPr>
          <w:ilvl w:val="0"/>
          <w:numId w:val="6"/>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若卖方未能按本合同约定时间及方式将全部产品交付至买方指定地点，每迟延一日，应向买方支付该批货物总价的</w:t>
      </w:r>
      <w:r>
        <w:rPr>
          <w:rFonts w:hint="eastAsia"/>
          <w:u w:val="single"/>
        </w:rPr>
        <w:t xml:space="preserve">      </w:t>
      </w:r>
      <w:r>
        <w:rPr>
          <w:rFonts w:hint="eastAsia"/>
        </w:rPr>
        <w:t xml:space="preserve"> %的违约金，直至货物交付之日。若卖方迟延交货超过</w:t>
      </w:r>
      <w:r>
        <w:rPr>
          <w:rFonts w:hint="eastAsia"/>
          <w:u w:val="single"/>
        </w:rPr>
        <w:t xml:space="preserve">      </w:t>
      </w:r>
      <w:r>
        <w:rPr>
          <w:rFonts w:hint="eastAsia"/>
        </w:rPr>
        <w:t>日，买方有权书面通知卖方单方面解除本合同，且有权要求卖方赔偿相当于合同总额</w:t>
      </w:r>
      <w:r>
        <w:rPr>
          <w:rFonts w:hint="eastAsia"/>
          <w:u w:val="single"/>
        </w:rPr>
        <w:t xml:space="preserve">      </w:t>
      </w:r>
      <w:r>
        <w:rPr>
          <w:rFonts w:hint="eastAsia"/>
        </w:rPr>
        <w:t>%的违约金，若该违约金不足以补偿给买方造成的损失，则卖方还应当补足差额部分。</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20" w:firstLineChars="200"/>
        <w:textAlignment w:val="auto"/>
        <w:rPr>
          <w:rFonts w:hint="eastAsia"/>
        </w:rPr>
      </w:pPr>
      <w:r>
        <w:rPr>
          <w:rFonts w:hint="eastAsia"/>
        </w:rPr>
        <w:t>本合同一式两份，甲乙双方各一份，每份正本具有同等法律效力。</w:t>
      </w:r>
    </w:p>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br w:type="page"/>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甲方：</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乙方：</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负责人签字：</w:t>
            </w:r>
            <w:r>
              <w:rPr>
                <w:rFonts w:hint="eastAsia" w:ascii="宋体" w:hAnsi="宋体" w:eastAsia="宋体" w:cs="宋体"/>
                <w:b w:val="0"/>
                <w:bCs w:val="0"/>
                <w:kern w:val="0"/>
                <w:sz w:val="21"/>
                <w:szCs w:val="21"/>
                <w:u w:val="single"/>
              </w:rPr>
              <w:t xml:space="preserve">              </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rPr>
              <w:t>负责人签字：</w:t>
            </w:r>
            <w:r>
              <w:rPr>
                <w:rFonts w:hint="eastAsia" w:ascii="宋体" w:hAnsi="宋体" w:eastAsia="宋体" w:cs="宋体"/>
                <w:b w:val="0"/>
                <w:bCs w:val="0"/>
                <w:kern w:val="0"/>
                <w:sz w:val="21"/>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日期：</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年</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月</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日</w:t>
            </w:r>
          </w:p>
        </w:tc>
        <w:tc>
          <w:tcPr>
            <w:tcW w:w="4148" w:type="dxa"/>
          </w:tcPr>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日期：</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年</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月</w:t>
            </w:r>
            <w:r>
              <w:rPr>
                <w:rFonts w:hint="eastAsia" w:ascii="宋体" w:hAnsi="宋体" w:eastAsia="宋体" w:cs="宋体"/>
                <w:b w:val="0"/>
                <w:bCs w:val="0"/>
                <w:kern w:val="0"/>
                <w:sz w:val="21"/>
                <w:szCs w:val="21"/>
                <w:u w:val="single"/>
              </w:rPr>
              <w:t xml:space="preserve">     </w:t>
            </w:r>
            <w:r>
              <w:rPr>
                <w:rFonts w:hint="eastAsia" w:ascii="宋体" w:hAnsi="宋体" w:eastAsia="宋体" w:cs="宋体"/>
                <w:b w:val="0"/>
                <w:bCs w:val="0"/>
                <w:kern w:val="0"/>
                <w:sz w:val="21"/>
                <w:szCs w:val="21"/>
              </w:rPr>
              <w:t>日</w:t>
            </w:r>
          </w:p>
        </w:tc>
      </w:tr>
    </w:tbl>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left"/>
        <w:textAlignment w:val="auto"/>
        <w:outlineLvl w:val="9"/>
        <w:rPr>
          <w:rFonts w:hint="eastAsia" w:ascii="宋体" w:hAnsi="宋体" w:eastAsia="宋体" w:cs="宋体"/>
          <w:b w:val="0"/>
          <w:bCs w:val="0"/>
          <w:sz w:val="21"/>
          <w:szCs w:val="21"/>
        </w:rPr>
      </w:pPr>
    </w:p>
    <w:sectPr>
      <w:footerReference r:id="rId3" w:type="default"/>
      <w:footerReference r:id="rId4" w:type="even"/>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Pr>
    </w:pPr>
    <w:r>
      <w:fldChar w:fldCharType="begin"/>
    </w:r>
    <w:r>
      <w:rPr>
        <w:rStyle w:val="12"/>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121D68"/>
    <w:multiLevelType w:val="singleLevel"/>
    <w:tmpl w:val="88121D68"/>
    <w:lvl w:ilvl="0" w:tentative="0">
      <w:start w:val="1"/>
      <w:numFmt w:val="decimal"/>
      <w:suff w:val="space"/>
      <w:lvlText w:val="%1."/>
      <w:lvlJc w:val="left"/>
      <w:pPr>
        <w:ind w:left="675" w:leftChars="0" w:hanging="28" w:firstLineChars="0"/>
      </w:pPr>
      <w:rPr>
        <w:rFonts w:hint="default"/>
        <w:b/>
      </w:rPr>
    </w:lvl>
  </w:abstractNum>
  <w:abstractNum w:abstractNumId="1">
    <w:nsid w:val="CF2BD583"/>
    <w:multiLevelType w:val="singleLevel"/>
    <w:tmpl w:val="CF2BD583"/>
    <w:lvl w:ilvl="0" w:tentative="0">
      <w:start w:val="1"/>
      <w:numFmt w:val="chineseCountingThousand"/>
      <w:suff w:val="space"/>
      <w:lvlText w:val="%1、"/>
      <w:lvlJc w:val="left"/>
      <w:pPr>
        <w:ind w:left="590" w:leftChars="0" w:hanging="57" w:firstLineChars="0"/>
      </w:pPr>
      <w:rPr>
        <w:rFonts w:hint="eastAsia"/>
        <w:b/>
      </w:rPr>
    </w:lvl>
  </w:abstractNum>
  <w:abstractNum w:abstractNumId="2">
    <w:nsid w:val="D2DAE988"/>
    <w:multiLevelType w:val="singleLevel"/>
    <w:tmpl w:val="D2DAE988"/>
    <w:lvl w:ilvl="0" w:tentative="0">
      <w:start w:val="1"/>
      <w:numFmt w:val="chineseCountingThousand"/>
      <w:suff w:val="space"/>
      <w:lvlText w:val="第%1条 "/>
      <w:lvlJc w:val="left"/>
      <w:pPr>
        <w:ind w:left="505" w:leftChars="0" w:hanging="85" w:firstLineChars="0"/>
      </w:pPr>
      <w:rPr>
        <w:rFonts w:hint="eastAsia"/>
        <w:b/>
      </w:rPr>
    </w:lvl>
  </w:abstractNum>
  <w:abstractNum w:abstractNumId="3">
    <w:nsid w:val="052788C9"/>
    <w:multiLevelType w:val="singleLevel"/>
    <w:tmpl w:val="052788C9"/>
    <w:lvl w:ilvl="0" w:tentative="0">
      <w:start w:val="1"/>
      <w:numFmt w:val="chineseCountingThousand"/>
      <w:suff w:val="space"/>
      <w:lvlText w:val="%1、"/>
      <w:lvlJc w:val="left"/>
      <w:pPr>
        <w:ind w:left="590" w:leftChars="0" w:hanging="57" w:firstLineChars="0"/>
      </w:pPr>
      <w:rPr>
        <w:rFonts w:hint="eastAsia"/>
        <w:b/>
      </w:rPr>
    </w:lvl>
  </w:abstractNum>
  <w:abstractNum w:abstractNumId="4">
    <w:nsid w:val="2B062CE3"/>
    <w:multiLevelType w:val="singleLevel"/>
    <w:tmpl w:val="2B062CE3"/>
    <w:lvl w:ilvl="0" w:tentative="0">
      <w:start w:val="1"/>
      <w:numFmt w:val="chineseCountingThousand"/>
      <w:suff w:val="space"/>
      <w:lvlText w:val="%1、"/>
      <w:lvlJc w:val="left"/>
      <w:pPr>
        <w:ind w:left="590" w:leftChars="0" w:hanging="57" w:firstLineChars="0"/>
      </w:pPr>
      <w:rPr>
        <w:rFonts w:hint="eastAsia"/>
        <w:b/>
      </w:rPr>
    </w:lvl>
  </w:abstractNum>
  <w:abstractNum w:abstractNumId="5">
    <w:nsid w:val="59A936FD"/>
    <w:multiLevelType w:val="singleLevel"/>
    <w:tmpl w:val="59A936FD"/>
    <w:lvl w:ilvl="0" w:tentative="0">
      <w:start w:val="1"/>
      <w:numFmt w:val="chineseCountingThousand"/>
      <w:suff w:val="space"/>
      <w:lvlText w:val="%1、"/>
      <w:lvlJc w:val="left"/>
      <w:pPr>
        <w:ind w:left="590" w:leftChars="0" w:hanging="57" w:firstLineChars="0"/>
      </w:pPr>
      <w:rPr>
        <w:rFonts w:hint="eastAsia"/>
        <w:b/>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890BC2"/>
    <w:rsid w:val="00020A40"/>
    <w:rsid w:val="00064490"/>
    <w:rsid w:val="000B36EF"/>
    <w:rsid w:val="000B5223"/>
    <w:rsid w:val="000D7242"/>
    <w:rsid w:val="001570B2"/>
    <w:rsid w:val="001B1FCD"/>
    <w:rsid w:val="001D25D0"/>
    <w:rsid w:val="00212251"/>
    <w:rsid w:val="0027460F"/>
    <w:rsid w:val="003116ED"/>
    <w:rsid w:val="00374298"/>
    <w:rsid w:val="003D4680"/>
    <w:rsid w:val="003E4BDF"/>
    <w:rsid w:val="003F2C94"/>
    <w:rsid w:val="00441831"/>
    <w:rsid w:val="004C1F46"/>
    <w:rsid w:val="0053160D"/>
    <w:rsid w:val="0055482C"/>
    <w:rsid w:val="005B167A"/>
    <w:rsid w:val="00607DBE"/>
    <w:rsid w:val="00641E18"/>
    <w:rsid w:val="006D754E"/>
    <w:rsid w:val="006F6C79"/>
    <w:rsid w:val="007B0661"/>
    <w:rsid w:val="007F29A4"/>
    <w:rsid w:val="007F7C41"/>
    <w:rsid w:val="00944C92"/>
    <w:rsid w:val="009A71EB"/>
    <w:rsid w:val="009B1281"/>
    <w:rsid w:val="009B131F"/>
    <w:rsid w:val="009B2DD4"/>
    <w:rsid w:val="009E1CAE"/>
    <w:rsid w:val="00A016E4"/>
    <w:rsid w:val="00AD206D"/>
    <w:rsid w:val="00AF0502"/>
    <w:rsid w:val="00AF4C42"/>
    <w:rsid w:val="00B0261D"/>
    <w:rsid w:val="00B105C2"/>
    <w:rsid w:val="00BC508B"/>
    <w:rsid w:val="00CA3FFD"/>
    <w:rsid w:val="00CC543F"/>
    <w:rsid w:val="00CE0003"/>
    <w:rsid w:val="00D0045D"/>
    <w:rsid w:val="00D0421B"/>
    <w:rsid w:val="00D14910"/>
    <w:rsid w:val="00D258BF"/>
    <w:rsid w:val="00D80C76"/>
    <w:rsid w:val="00D90328"/>
    <w:rsid w:val="00E009DE"/>
    <w:rsid w:val="00E269DF"/>
    <w:rsid w:val="00ED5AD6"/>
    <w:rsid w:val="00F03CCB"/>
    <w:rsid w:val="00F36ACE"/>
    <w:rsid w:val="00F60BDB"/>
    <w:rsid w:val="00FA4321"/>
    <w:rsid w:val="00FC4F0C"/>
    <w:rsid w:val="081E0D0C"/>
    <w:rsid w:val="44890BC2"/>
    <w:rsid w:val="6F7C256E"/>
    <w:rsid w:val="7BBFA4A3"/>
    <w:rsid w:val="7DFE1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1"/>
    <w:qFormat/>
    <w:uiPriority w:val="9"/>
    <w:pPr>
      <w:keepLines/>
      <w:widowControl/>
      <w:spacing w:before="280" w:after="280"/>
      <w:jc w:val="center"/>
      <w:outlineLvl w:val="1"/>
    </w:pPr>
    <w:rPr>
      <w:rFonts w:cs="Cambria" w:asciiTheme="majorHAnsi" w:hAnsiTheme="majorHAnsi"/>
      <w:b/>
      <w:color w:val="4472C4" w:themeColor="accent1"/>
      <w:kern w:val="0"/>
      <w:sz w:val="38"/>
      <w:szCs w:val="20"/>
      <w14:textFill>
        <w14:solidFill>
          <w14:schemeClr w14:val="accent1"/>
        </w14:solidFill>
      </w14:textFill>
    </w:rPr>
  </w:style>
  <w:style w:type="paragraph" w:styleId="3">
    <w:name w:val="heading 3"/>
    <w:basedOn w:val="1"/>
    <w:next w:val="1"/>
    <w:link w:val="15"/>
    <w:qFormat/>
    <w:uiPriority w:val="9"/>
    <w:pPr>
      <w:keepNext/>
      <w:keepLines/>
      <w:spacing w:before="260" w:after="260" w:line="416" w:lineRule="auto"/>
      <w:jc w:val="center"/>
      <w:outlineLvl w:val="2"/>
    </w:pPr>
    <w:rPr>
      <w:rFonts w:ascii="等线" w:hAnsi="等线" w:eastAsia="宋体" w:cs="Times New Roman"/>
      <w:b/>
      <w:bCs/>
      <w:sz w:val="32"/>
      <w:szCs w:val="32"/>
    </w:rPr>
  </w:style>
  <w:style w:type="character" w:default="1" w:styleId="11">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footer"/>
    <w:basedOn w:val="1"/>
    <w:link w:val="24"/>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90"/>
      <w:jc w:val="left"/>
    </w:pPr>
    <w:rPr>
      <w:rFonts w:ascii="Times New Roman" w:hAnsi="Times New Roman" w:cs="Times New Roman"/>
      <w:kern w:val="0"/>
      <w:sz w:val="24"/>
      <w:szCs w:val="20"/>
    </w:rPr>
  </w:style>
  <w:style w:type="paragraph" w:styleId="7">
    <w:name w:val="Title"/>
    <w:basedOn w:val="1"/>
    <w:next w:val="1"/>
    <w:link w:val="16"/>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39"/>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Table Theme"/>
    <w:basedOn w:val="8"/>
    <w:qFormat/>
    <w:uiPriority w:val="0"/>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basedOn w:val="11"/>
    <w:unhideWhenUsed/>
    <w:qFormat/>
    <w:uiPriority w:val="99"/>
    <w:rPr>
      <w:color w:val="0000FF"/>
      <w:u w:val="single"/>
    </w:rPr>
  </w:style>
  <w:style w:type="paragraph" w:customStyle="1" w:styleId="14">
    <w:name w:val="稻壳合同样式 1级"/>
    <w:basedOn w:val="1"/>
    <w:qFormat/>
    <w:uiPriority w:val="0"/>
    <w:pPr>
      <w:spacing w:line="400" w:lineRule="exact"/>
      <w:ind w:firstLine="720" w:firstLineChars="200"/>
      <w:jc w:val="left"/>
      <w:outlineLvl w:val="0"/>
    </w:pPr>
    <w:rPr>
      <w:rFonts w:hint="eastAsia" w:ascii="宋体" w:hAnsi="宋体" w:eastAsia="宋体" w:cs="宋体"/>
    </w:rPr>
  </w:style>
  <w:style w:type="character" w:customStyle="1" w:styleId="15">
    <w:name w:val="标题 3 字符"/>
    <w:basedOn w:val="11"/>
    <w:link w:val="3"/>
    <w:qFormat/>
    <w:uiPriority w:val="9"/>
    <w:rPr>
      <w:rFonts w:ascii="等线" w:hAnsi="等线" w:eastAsia="宋体" w:cs="Times New Roman"/>
      <w:b/>
      <w:bCs/>
      <w:sz w:val="32"/>
      <w:szCs w:val="32"/>
    </w:rPr>
  </w:style>
  <w:style w:type="character" w:customStyle="1" w:styleId="16">
    <w:name w:val="标题 字符"/>
    <w:basedOn w:val="11"/>
    <w:link w:val="7"/>
    <w:qFormat/>
    <w:uiPriority w:val="10"/>
    <w:rPr>
      <w:rFonts w:asciiTheme="majorHAnsi" w:hAnsiTheme="majorHAnsi" w:eastAsiaTheme="majorEastAsia" w:cstheme="majorBidi"/>
      <w:b/>
      <w:bCs/>
      <w:sz w:val="32"/>
      <w:szCs w:val="32"/>
    </w:rPr>
  </w:style>
  <w:style w:type="paragraph" w:customStyle="1" w:styleId="17">
    <w:name w:val="样式 样式 标题 3 + (中文) 宋体1 + 小四"/>
    <w:basedOn w:val="1"/>
    <w:link w:val="18"/>
    <w:qFormat/>
    <w:uiPriority w:val="0"/>
    <w:pPr>
      <w:keepNext/>
      <w:keepLines/>
      <w:spacing w:before="260" w:after="260" w:line="416" w:lineRule="auto"/>
      <w:jc w:val="center"/>
      <w:outlineLvl w:val="2"/>
    </w:pPr>
    <w:rPr>
      <w:rFonts w:ascii="等线" w:hAnsi="等线" w:eastAsia="宋体" w:cs="Times New Roman"/>
      <w:b/>
      <w:bCs/>
      <w:sz w:val="32"/>
      <w:szCs w:val="32"/>
    </w:rPr>
  </w:style>
  <w:style w:type="character" w:customStyle="1" w:styleId="18">
    <w:name w:val="样式 样式 标题 3 + (中文) 宋体1 + 小四 Char"/>
    <w:basedOn w:val="11"/>
    <w:link w:val="17"/>
    <w:qFormat/>
    <w:uiPriority w:val="0"/>
    <w:rPr>
      <w:rFonts w:ascii="等线" w:hAnsi="等线" w:eastAsia="宋体" w:cs="Times New Roman"/>
      <w:b/>
      <w:bCs/>
      <w:sz w:val="32"/>
      <w:szCs w:val="32"/>
    </w:rPr>
  </w:style>
  <w:style w:type="table" w:customStyle="1" w:styleId="19">
    <w:name w:val="Table Normal"/>
    <w:qFormat/>
    <w:uiPriority w:val="59"/>
    <w:rPr>
      <w:rFonts w:ascii="Times New Roman" w:hAnsi="Times New Roman" w:cs="Times New Roman"/>
      <w:kern w:val="0"/>
      <w:sz w:val="20"/>
      <w:szCs w:val="20"/>
    </w:rPr>
    <w:tblPr>
      <w:tblCellMar>
        <w:top w:w="0" w:type="dxa"/>
        <w:left w:w="108" w:type="dxa"/>
        <w:bottom w:w="0" w:type="dxa"/>
        <w:right w:w="108" w:type="dxa"/>
      </w:tblCellMar>
    </w:tblPr>
  </w:style>
  <w:style w:type="table" w:customStyle="1" w:styleId="20">
    <w:name w:val="Grid Table 1 Light"/>
    <w:basedOn w:val="8"/>
    <w:qFormat/>
    <w:uiPriority w:val="46"/>
    <w:rPr>
      <w:rFonts w:ascii="Times New Roman" w:hAnsi="Times New Roman" w:cs="Times New Roman"/>
      <w:kern w:val="0"/>
      <w:sz w:val="20"/>
      <w:szCs w:val="20"/>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21">
    <w:name w:val="标题 2 字符"/>
    <w:basedOn w:val="11"/>
    <w:link w:val="2"/>
    <w:qFormat/>
    <w:uiPriority w:val="9"/>
    <w:rPr>
      <w:rFonts w:cs="Cambria" w:asciiTheme="majorHAnsi" w:hAnsiTheme="majorHAnsi"/>
      <w:b/>
      <w:color w:val="4472C4" w:themeColor="accent1"/>
      <w:kern w:val="0"/>
      <w:sz w:val="38"/>
      <w:szCs w:val="20"/>
      <w14:textFill>
        <w14:solidFill>
          <w14:schemeClr w14:val="accent1"/>
        </w14:solidFill>
      </w14:textFill>
    </w:rPr>
  </w:style>
  <w:style w:type="table" w:customStyle="1" w:styleId="22">
    <w:name w:val="Normal Table0"/>
    <w:qFormat/>
    <w:uiPriority w:val="59"/>
    <w:rPr>
      <w:rFonts w:ascii="Times New Roman" w:hAnsi="Times New Roman" w:cs="Times New Roman"/>
      <w:kern w:val="0"/>
      <w:sz w:val="20"/>
      <w:szCs w:val="20"/>
    </w:rPr>
    <w:tblPr>
      <w:tblCellMar>
        <w:top w:w="0" w:type="dxa"/>
        <w:left w:w="108" w:type="dxa"/>
        <w:bottom w:w="0" w:type="dxa"/>
        <w:right w:w="108" w:type="dxa"/>
      </w:tblCellMar>
    </w:tblPr>
  </w:style>
  <w:style w:type="paragraph" w:customStyle="1" w:styleId="23">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 w:type="character" w:customStyle="1" w:styleId="24">
    <w:name w:val="页脚 字符"/>
    <w:basedOn w:val="11"/>
    <w:link w:val="4"/>
    <w:qFormat/>
    <w:uiPriority w:val="0"/>
    <w:rPr>
      <w:rFonts w:ascii="Times New Roman" w:hAnsi="Times New Roman" w:eastAsia="宋体" w:cs="Times New Roman"/>
      <w:sz w:val="18"/>
      <w:szCs w:val="18"/>
    </w:rPr>
  </w:style>
  <w:style w:type="paragraph" w:customStyle="1" w:styleId="25">
    <w:name w:val="稻壳合同样式 2级"/>
    <w:basedOn w:val="1"/>
    <w:qFormat/>
    <w:uiPriority w:val="0"/>
    <w:pPr>
      <w:spacing w:line="400" w:lineRule="exact"/>
      <w:ind w:firstLine="720" w:firstLineChars="200"/>
      <w:jc w:val="left"/>
      <w:outlineLvl w:val="1"/>
    </w:pPr>
    <w:rPr>
      <w:rFonts w:hint="eastAsia" w:ascii="宋体" w:hAnsi="宋体" w:eastAsia="宋体" w:cs="宋体"/>
    </w:rPr>
  </w:style>
  <w:style w:type="paragraph" w:customStyle="1" w:styleId="26">
    <w:name w:val="稻壳合同样式 3级"/>
    <w:basedOn w:val="1"/>
    <w:qFormat/>
    <w:uiPriority w:val="0"/>
    <w:pPr>
      <w:spacing w:line="400" w:lineRule="exact"/>
      <w:ind w:firstLine="420"/>
      <w:jc w:val="left"/>
      <w:outlineLvl w:val="2"/>
    </w:pPr>
    <w:rPr>
      <w:rFonts w:hint="eastAsia" w:ascii="宋体" w:hAnsi="宋体" w:eastAsia="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b08c1398-d91a-4b09-bc7d-d6f0f735ca99\&#21150;&#20844;&#29992;&#21697;&#32791;&#26448;&#36141;&#38144;&#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办公用品耗材购销合同.docx</Template>
  <Pages>3</Pages>
  <Words>1486</Words>
  <Characters>1486</Characters>
  <Lines>14</Lines>
  <Paragraphs>4</Paragraphs>
  <TotalTime>0</TotalTime>
  <ScaleCrop>false</ScaleCrop>
  <LinksUpToDate>false</LinksUpToDate>
  <CharactersWithSpaces>1976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2021-09-23T08:22:00Z</dcterms:created>
  <dc:creator>Along</dc:creator>
  <cp:lastModifiedBy>Along</cp:lastModifiedBy>
  <dcterms:modified xsi:type="dcterms:W3CDTF">2021-09-23T08:22:52Z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v1.0_mb_jV4YLcpk5Hu2EBITEJNkkA==</vt:lpwstr>
  </property>
  <property fmtid="{D5CDD505-2E9C-101B-9397-08002B2CF9AE}" pid="4" name="ICV">
    <vt:lpwstr>87C17FA4E95E4DEAB6043A4B295D9CE5</vt:lpwstr>
  </property>
</Properties>
</file>